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38" w:rsidRPr="00D86700" w:rsidRDefault="005B0D60" w:rsidP="00D86700">
      <w:pPr>
        <w:pStyle w:val="Sinespaciado"/>
        <w:jc w:val="both"/>
        <w:rPr>
          <w:sz w:val="22"/>
          <w:szCs w:val="22"/>
        </w:rPr>
      </w:pPr>
      <w:r w:rsidRPr="00D86700">
        <w:rPr>
          <w:sz w:val="22"/>
          <w:szCs w:val="22"/>
        </w:rPr>
        <w:t xml:space="preserve">Bogotá, </w:t>
      </w:r>
      <w:r w:rsidR="00432E06" w:rsidRPr="00432E06">
        <w:rPr>
          <w:sz w:val="22"/>
          <w:szCs w:val="22"/>
        </w:rPr>
        <w:t>31</w:t>
      </w:r>
      <w:r w:rsidR="00C75238" w:rsidRPr="00D86700">
        <w:rPr>
          <w:sz w:val="22"/>
          <w:szCs w:val="22"/>
        </w:rPr>
        <w:t xml:space="preserve"> de </w:t>
      </w:r>
      <w:r w:rsidR="00DC3F7C" w:rsidRPr="00D86700">
        <w:rPr>
          <w:sz w:val="22"/>
          <w:szCs w:val="22"/>
        </w:rPr>
        <w:t>agosto</w:t>
      </w:r>
      <w:r w:rsidR="00C75238" w:rsidRPr="00D86700">
        <w:rPr>
          <w:sz w:val="22"/>
          <w:szCs w:val="22"/>
        </w:rPr>
        <w:t xml:space="preserve"> de 20</w:t>
      </w:r>
      <w:r w:rsidR="0070645D" w:rsidRPr="00D86700">
        <w:rPr>
          <w:sz w:val="22"/>
          <w:szCs w:val="22"/>
        </w:rPr>
        <w:t>20</w:t>
      </w:r>
    </w:p>
    <w:p w:rsidR="00C75238" w:rsidRPr="00D86700" w:rsidRDefault="00C75238" w:rsidP="00D86700">
      <w:pPr>
        <w:pStyle w:val="Sinespaciado"/>
        <w:jc w:val="both"/>
        <w:rPr>
          <w:sz w:val="22"/>
          <w:szCs w:val="22"/>
        </w:rPr>
      </w:pPr>
    </w:p>
    <w:p w:rsidR="00C75238" w:rsidRPr="00D86700" w:rsidRDefault="00C75238" w:rsidP="00D86700">
      <w:pPr>
        <w:pStyle w:val="Sinespaciado"/>
        <w:jc w:val="both"/>
        <w:rPr>
          <w:sz w:val="22"/>
          <w:szCs w:val="22"/>
        </w:rPr>
      </w:pPr>
      <w:bookmarkStart w:id="0" w:name="_GoBack"/>
      <w:bookmarkEnd w:id="0"/>
    </w:p>
    <w:p w:rsidR="00DC3F7C" w:rsidRPr="00D86700" w:rsidRDefault="00DC3F7C" w:rsidP="00D86700">
      <w:pPr>
        <w:spacing w:after="0" w:line="240" w:lineRule="auto"/>
        <w:jc w:val="both"/>
        <w:rPr>
          <w:rFonts w:ascii="Arial" w:hAnsi="Arial" w:cs="Arial"/>
        </w:rPr>
      </w:pPr>
      <w:r w:rsidRPr="00D86700">
        <w:rPr>
          <w:rFonts w:ascii="Arial" w:hAnsi="Arial" w:cs="Arial"/>
        </w:rPr>
        <w:t>Doctor</w:t>
      </w:r>
    </w:p>
    <w:p w:rsidR="00DC3F7C" w:rsidRPr="00D86700" w:rsidRDefault="00DC3F7C" w:rsidP="00D86700">
      <w:pPr>
        <w:spacing w:after="0" w:line="240" w:lineRule="auto"/>
        <w:jc w:val="both"/>
        <w:rPr>
          <w:rFonts w:ascii="Arial" w:hAnsi="Arial" w:cs="Arial"/>
        </w:rPr>
      </w:pPr>
      <w:r w:rsidRPr="00D86700">
        <w:rPr>
          <w:rFonts w:ascii="Arial" w:hAnsi="Arial" w:cs="Arial"/>
        </w:rPr>
        <w:t>OSWALDO ARCOS BENAVIDES</w:t>
      </w:r>
    </w:p>
    <w:p w:rsidR="00DC3F7C" w:rsidRPr="00D86700" w:rsidRDefault="00DC3F7C" w:rsidP="00D86700">
      <w:pPr>
        <w:spacing w:after="0" w:line="240" w:lineRule="auto"/>
        <w:jc w:val="both"/>
        <w:rPr>
          <w:rFonts w:ascii="Arial" w:hAnsi="Arial" w:cs="Arial"/>
        </w:rPr>
      </w:pPr>
      <w:r w:rsidRPr="00D86700">
        <w:rPr>
          <w:rFonts w:ascii="Arial" w:hAnsi="Arial" w:cs="Arial"/>
        </w:rPr>
        <w:t>Presidente</w:t>
      </w:r>
    </w:p>
    <w:p w:rsidR="00DC3F7C" w:rsidRPr="00D86700" w:rsidRDefault="00DC3F7C" w:rsidP="00D86700">
      <w:pPr>
        <w:spacing w:after="0" w:line="240" w:lineRule="auto"/>
        <w:jc w:val="both"/>
        <w:rPr>
          <w:rFonts w:ascii="Arial" w:hAnsi="Arial" w:cs="Arial"/>
        </w:rPr>
      </w:pPr>
      <w:r w:rsidRPr="00D86700">
        <w:rPr>
          <w:rFonts w:ascii="Arial" w:hAnsi="Arial" w:cs="Arial"/>
        </w:rPr>
        <w:t>Comisión Sexta Constitucional Permanente</w:t>
      </w:r>
    </w:p>
    <w:p w:rsidR="00DC3F7C" w:rsidRPr="00D86700" w:rsidRDefault="00DC3F7C" w:rsidP="00D86700">
      <w:pPr>
        <w:spacing w:after="0" w:line="240" w:lineRule="auto"/>
        <w:jc w:val="both"/>
        <w:rPr>
          <w:rFonts w:ascii="Arial" w:hAnsi="Arial" w:cs="Arial"/>
        </w:rPr>
      </w:pPr>
    </w:p>
    <w:p w:rsidR="00DC3F7C" w:rsidRPr="00D86700" w:rsidRDefault="00DC3F7C" w:rsidP="00D86700">
      <w:pPr>
        <w:spacing w:after="0" w:line="240" w:lineRule="auto"/>
        <w:jc w:val="both"/>
        <w:rPr>
          <w:rFonts w:ascii="Arial" w:hAnsi="Arial" w:cs="Arial"/>
        </w:rPr>
      </w:pPr>
      <w:r w:rsidRPr="00D86700">
        <w:rPr>
          <w:rFonts w:ascii="Arial" w:hAnsi="Arial" w:cs="Arial"/>
        </w:rPr>
        <w:t>DIANA MARCELA MORALES ROJAS</w:t>
      </w:r>
    </w:p>
    <w:p w:rsidR="00DC3F7C" w:rsidRPr="00D86700" w:rsidRDefault="00DC3F7C" w:rsidP="00D86700">
      <w:pPr>
        <w:spacing w:after="0" w:line="240" w:lineRule="auto"/>
        <w:jc w:val="both"/>
        <w:rPr>
          <w:rFonts w:ascii="Arial" w:hAnsi="Arial" w:cs="Arial"/>
        </w:rPr>
      </w:pPr>
      <w:r w:rsidRPr="00D86700">
        <w:rPr>
          <w:rFonts w:ascii="Arial" w:hAnsi="Arial" w:cs="Arial"/>
        </w:rPr>
        <w:t xml:space="preserve">Secretaria </w:t>
      </w:r>
    </w:p>
    <w:p w:rsidR="00DC3F7C" w:rsidRPr="00D86700" w:rsidRDefault="00DC3F7C" w:rsidP="00D86700">
      <w:pPr>
        <w:spacing w:after="0" w:line="240" w:lineRule="auto"/>
        <w:jc w:val="both"/>
        <w:rPr>
          <w:rFonts w:ascii="Arial" w:hAnsi="Arial" w:cs="Arial"/>
        </w:rPr>
      </w:pPr>
      <w:r w:rsidRPr="00D86700">
        <w:rPr>
          <w:rFonts w:ascii="Arial" w:hAnsi="Arial" w:cs="Arial"/>
        </w:rPr>
        <w:t>Comisión Sexta Constitucional Permanente</w:t>
      </w:r>
    </w:p>
    <w:p w:rsidR="00DC3F7C" w:rsidRPr="00D86700" w:rsidRDefault="00DC3F7C" w:rsidP="00D86700">
      <w:pPr>
        <w:spacing w:after="0" w:line="240" w:lineRule="auto"/>
        <w:jc w:val="both"/>
        <w:rPr>
          <w:rFonts w:ascii="Arial" w:hAnsi="Arial" w:cs="Arial"/>
        </w:rPr>
      </w:pPr>
      <w:r w:rsidRPr="00D86700">
        <w:rPr>
          <w:rFonts w:ascii="Arial" w:hAnsi="Arial" w:cs="Arial"/>
        </w:rPr>
        <w:t>Congreso de la República</w:t>
      </w:r>
    </w:p>
    <w:p w:rsidR="00C75238" w:rsidRPr="00D86700" w:rsidRDefault="00C75238" w:rsidP="00D86700">
      <w:pPr>
        <w:pStyle w:val="Sinespaciado"/>
        <w:jc w:val="both"/>
        <w:rPr>
          <w:sz w:val="22"/>
          <w:szCs w:val="22"/>
        </w:rPr>
      </w:pPr>
    </w:p>
    <w:p w:rsidR="0052097B" w:rsidRPr="00D86700" w:rsidRDefault="0052097B" w:rsidP="00D86700">
      <w:pPr>
        <w:pStyle w:val="Sinespaciado"/>
        <w:jc w:val="both"/>
        <w:rPr>
          <w:sz w:val="22"/>
          <w:szCs w:val="22"/>
        </w:rPr>
      </w:pPr>
    </w:p>
    <w:p w:rsidR="00FD2B01" w:rsidRPr="00D86700" w:rsidRDefault="00C75238" w:rsidP="00D86700">
      <w:pPr>
        <w:pStyle w:val="Sinespaciado"/>
        <w:jc w:val="both"/>
        <w:rPr>
          <w:sz w:val="22"/>
          <w:szCs w:val="22"/>
        </w:rPr>
      </w:pPr>
      <w:r w:rsidRPr="00D86700">
        <w:rPr>
          <w:sz w:val="22"/>
          <w:szCs w:val="22"/>
        </w:rPr>
        <w:t>Asunto: La</w:t>
      </w:r>
      <w:r w:rsidR="00505060" w:rsidRPr="00D86700">
        <w:rPr>
          <w:sz w:val="22"/>
          <w:szCs w:val="22"/>
        </w:rPr>
        <w:t xml:space="preserve"> Cámara </w:t>
      </w:r>
      <w:r w:rsidR="00D86700">
        <w:rPr>
          <w:sz w:val="22"/>
          <w:szCs w:val="22"/>
        </w:rPr>
        <w:t xml:space="preserve">de la Industria </w:t>
      </w:r>
      <w:r w:rsidR="00505060" w:rsidRPr="00D86700">
        <w:rPr>
          <w:sz w:val="22"/>
          <w:szCs w:val="22"/>
        </w:rPr>
        <w:t xml:space="preserve">Automotriz de la </w:t>
      </w:r>
      <w:r w:rsidRPr="00D86700">
        <w:rPr>
          <w:sz w:val="22"/>
          <w:szCs w:val="22"/>
        </w:rPr>
        <w:t xml:space="preserve">ANDI frente al Proyecto </w:t>
      </w:r>
      <w:r w:rsidR="00FD2B01" w:rsidRPr="00D86700">
        <w:rPr>
          <w:sz w:val="22"/>
          <w:szCs w:val="22"/>
        </w:rPr>
        <w:t xml:space="preserve">No. </w:t>
      </w:r>
      <w:r w:rsidRPr="00D86700">
        <w:rPr>
          <w:sz w:val="22"/>
          <w:szCs w:val="22"/>
        </w:rPr>
        <w:t>1</w:t>
      </w:r>
      <w:r w:rsidR="00D86700">
        <w:rPr>
          <w:sz w:val="22"/>
          <w:szCs w:val="22"/>
        </w:rPr>
        <w:t>5</w:t>
      </w:r>
      <w:r w:rsidR="00FA556E" w:rsidRPr="00D86700">
        <w:rPr>
          <w:sz w:val="22"/>
          <w:szCs w:val="22"/>
        </w:rPr>
        <w:t>5</w:t>
      </w:r>
      <w:r w:rsidR="00906E89" w:rsidRPr="00D86700">
        <w:rPr>
          <w:sz w:val="22"/>
          <w:szCs w:val="22"/>
        </w:rPr>
        <w:t>/</w:t>
      </w:r>
      <w:r w:rsidR="00D86700">
        <w:rPr>
          <w:sz w:val="22"/>
          <w:szCs w:val="22"/>
        </w:rPr>
        <w:t>20</w:t>
      </w:r>
      <w:r w:rsidR="00675D9B" w:rsidRPr="00D86700">
        <w:rPr>
          <w:sz w:val="22"/>
          <w:szCs w:val="22"/>
        </w:rPr>
        <w:t xml:space="preserve"> </w:t>
      </w:r>
      <w:r w:rsidR="00FD2B01" w:rsidRPr="00D86700">
        <w:rPr>
          <w:sz w:val="22"/>
          <w:szCs w:val="22"/>
        </w:rPr>
        <w:t xml:space="preserve">(incentivos en el valor </w:t>
      </w:r>
      <w:r w:rsidR="0052097B" w:rsidRPr="00D86700">
        <w:rPr>
          <w:sz w:val="22"/>
          <w:szCs w:val="22"/>
        </w:rPr>
        <w:t xml:space="preserve">del </w:t>
      </w:r>
      <w:r w:rsidR="00FD2B01" w:rsidRPr="00D86700">
        <w:rPr>
          <w:sz w:val="22"/>
          <w:szCs w:val="22"/>
        </w:rPr>
        <w:t>SOAT)</w:t>
      </w:r>
    </w:p>
    <w:p w:rsidR="0052097B" w:rsidRPr="00D86700" w:rsidRDefault="0052097B" w:rsidP="00D86700">
      <w:pPr>
        <w:pStyle w:val="Sinespaciado"/>
        <w:jc w:val="both"/>
        <w:rPr>
          <w:sz w:val="22"/>
          <w:szCs w:val="22"/>
        </w:rPr>
      </w:pPr>
    </w:p>
    <w:p w:rsidR="00C75238" w:rsidRPr="00D86700" w:rsidRDefault="00C75238" w:rsidP="00D86700">
      <w:pPr>
        <w:pStyle w:val="Sinespaciado"/>
        <w:jc w:val="both"/>
        <w:rPr>
          <w:b/>
          <w:sz w:val="22"/>
          <w:szCs w:val="22"/>
        </w:rPr>
      </w:pPr>
      <w:r w:rsidRPr="00D86700">
        <w:rPr>
          <w:sz w:val="22"/>
          <w:szCs w:val="22"/>
        </w:rPr>
        <w:t>Honorable Representante:</w:t>
      </w:r>
    </w:p>
    <w:p w:rsidR="00C75238" w:rsidRPr="00D86700" w:rsidRDefault="00C75238" w:rsidP="00D86700">
      <w:pPr>
        <w:pStyle w:val="Sinespaciado"/>
        <w:jc w:val="both"/>
        <w:rPr>
          <w:sz w:val="22"/>
          <w:szCs w:val="22"/>
          <w:lang w:val="es-CO"/>
        </w:rPr>
      </w:pPr>
    </w:p>
    <w:p w:rsidR="0052097B" w:rsidRPr="00D86700" w:rsidRDefault="00E30CA0" w:rsidP="00D86700">
      <w:pPr>
        <w:pStyle w:val="Sinespaciado"/>
        <w:jc w:val="both"/>
        <w:rPr>
          <w:sz w:val="22"/>
          <w:szCs w:val="22"/>
        </w:rPr>
      </w:pPr>
      <w:r w:rsidRPr="00D86700">
        <w:rPr>
          <w:sz w:val="22"/>
          <w:szCs w:val="22"/>
        </w:rPr>
        <w:t xml:space="preserve">La </w:t>
      </w:r>
      <w:r w:rsidR="00DF678B" w:rsidRPr="00D86700">
        <w:rPr>
          <w:sz w:val="22"/>
          <w:szCs w:val="22"/>
        </w:rPr>
        <w:t xml:space="preserve">Cámara </w:t>
      </w:r>
      <w:r w:rsidR="00D86700">
        <w:rPr>
          <w:sz w:val="22"/>
          <w:szCs w:val="22"/>
        </w:rPr>
        <w:t xml:space="preserve">de la Industria </w:t>
      </w:r>
      <w:r w:rsidR="00DF678B" w:rsidRPr="00D86700">
        <w:rPr>
          <w:sz w:val="22"/>
          <w:szCs w:val="22"/>
        </w:rPr>
        <w:t xml:space="preserve">Automotriz de la </w:t>
      </w:r>
      <w:r w:rsidRPr="00D86700">
        <w:rPr>
          <w:sz w:val="22"/>
          <w:szCs w:val="22"/>
        </w:rPr>
        <w:t xml:space="preserve">Asociación </w:t>
      </w:r>
      <w:r w:rsidR="008126A2" w:rsidRPr="00D86700">
        <w:rPr>
          <w:sz w:val="22"/>
          <w:szCs w:val="22"/>
        </w:rPr>
        <w:t>Nacional de Empresarios de Colombia, ANDI,</w:t>
      </w:r>
      <w:r w:rsidR="009B615B" w:rsidRPr="00D86700">
        <w:rPr>
          <w:sz w:val="22"/>
          <w:szCs w:val="22"/>
        </w:rPr>
        <w:t xml:space="preserve"> </w:t>
      </w:r>
      <w:r w:rsidR="00FD2B01" w:rsidRPr="00D86700">
        <w:rPr>
          <w:sz w:val="22"/>
          <w:szCs w:val="22"/>
        </w:rPr>
        <w:t xml:space="preserve">inspirada en el bien común, en la democracia participativa y en la búsqueda del mayor desarrollo y beneficio social para los colombianos, se permite presentar algunas consideraciones al Proyecto de Ley del </w:t>
      </w:r>
      <w:r w:rsidR="00FD2B01" w:rsidRPr="00D86700">
        <w:rPr>
          <w:i/>
          <w:sz w:val="22"/>
          <w:szCs w:val="22"/>
        </w:rPr>
        <w:t>asunto</w:t>
      </w:r>
      <w:r w:rsidR="0052097B" w:rsidRPr="00D86700">
        <w:rPr>
          <w:i/>
          <w:sz w:val="22"/>
          <w:szCs w:val="22"/>
        </w:rPr>
        <w:t xml:space="preserve"> “Por medio del cual se </w:t>
      </w:r>
      <w:r w:rsidR="00D86700">
        <w:rPr>
          <w:i/>
          <w:sz w:val="22"/>
          <w:szCs w:val="22"/>
        </w:rPr>
        <w:t>adiciona</w:t>
      </w:r>
      <w:r w:rsidR="0052097B" w:rsidRPr="00D86700">
        <w:rPr>
          <w:i/>
          <w:sz w:val="22"/>
          <w:szCs w:val="22"/>
        </w:rPr>
        <w:t xml:space="preserve"> </w:t>
      </w:r>
      <w:r w:rsidR="00D86700">
        <w:rPr>
          <w:i/>
          <w:sz w:val="22"/>
          <w:szCs w:val="22"/>
        </w:rPr>
        <w:t>a</w:t>
      </w:r>
      <w:r w:rsidR="0052097B" w:rsidRPr="00D86700">
        <w:rPr>
          <w:i/>
          <w:sz w:val="22"/>
          <w:szCs w:val="22"/>
        </w:rPr>
        <w:t>l artículo 42 de la Ley 769 de 2002 incentivos en el valor del SOAT y se dictan otras disposiciones”</w:t>
      </w:r>
      <w:r w:rsidR="0052097B" w:rsidRPr="00D86700">
        <w:rPr>
          <w:sz w:val="22"/>
          <w:szCs w:val="22"/>
        </w:rPr>
        <w:t xml:space="preserve"> debajo texto del proyecto destacadas en rojo, tachadas y debidamente sustentadas, compartiendo el propósito final de esta iniciativa.</w:t>
      </w:r>
    </w:p>
    <w:p w:rsidR="0052097B" w:rsidRPr="00D86700" w:rsidRDefault="0052097B" w:rsidP="00D86700">
      <w:pPr>
        <w:pStyle w:val="Sinespaciado"/>
        <w:jc w:val="both"/>
        <w:rPr>
          <w:sz w:val="22"/>
          <w:szCs w:val="22"/>
        </w:rPr>
      </w:pPr>
    </w:p>
    <w:p w:rsidR="0052097B" w:rsidRPr="00D86700" w:rsidRDefault="0052097B" w:rsidP="00D86700">
      <w:pPr>
        <w:pStyle w:val="Sinespaciado"/>
        <w:pBdr>
          <w:top w:val="single" w:sz="4" w:space="1" w:color="auto"/>
          <w:left w:val="single" w:sz="4" w:space="4" w:color="auto"/>
          <w:bottom w:val="single" w:sz="4" w:space="1" w:color="auto"/>
          <w:right w:val="single" w:sz="4" w:space="4" w:color="auto"/>
        </w:pBdr>
        <w:shd w:val="clear" w:color="auto" w:fill="E7E6E6" w:themeFill="background2"/>
        <w:jc w:val="center"/>
        <w:rPr>
          <w:sz w:val="22"/>
          <w:szCs w:val="22"/>
          <w:lang w:val="es-ES_tradnl" w:eastAsia="es-CO"/>
        </w:rPr>
      </w:pPr>
      <w:r w:rsidRPr="00D86700">
        <w:rPr>
          <w:sz w:val="22"/>
          <w:szCs w:val="22"/>
          <w:lang w:val="es-ES_tradnl" w:eastAsia="es-CO"/>
        </w:rPr>
        <w:t>ANDI APORTES AL TEXTO DEL PROYECTO DE LEY</w:t>
      </w:r>
    </w:p>
    <w:p w:rsidR="00444DB4" w:rsidRPr="00D86700" w:rsidRDefault="00444DB4" w:rsidP="00D86700">
      <w:pPr>
        <w:pStyle w:val="Textoindependiente"/>
        <w:rPr>
          <w:sz w:val="22"/>
          <w:szCs w:val="22"/>
        </w:rPr>
      </w:pPr>
    </w:p>
    <w:p w:rsidR="00444DB4" w:rsidRPr="00D86700" w:rsidRDefault="00444DB4" w:rsidP="00D86700">
      <w:pPr>
        <w:pStyle w:val="Textoindependiente"/>
        <w:ind w:left="102" w:right="164"/>
        <w:jc w:val="both"/>
        <w:rPr>
          <w:sz w:val="22"/>
          <w:szCs w:val="22"/>
        </w:rPr>
      </w:pPr>
      <w:r w:rsidRPr="00D86700">
        <w:rPr>
          <w:b/>
          <w:sz w:val="22"/>
          <w:szCs w:val="22"/>
        </w:rPr>
        <w:t xml:space="preserve">Artículo 1°. </w:t>
      </w:r>
      <w:r w:rsidRPr="00D86700">
        <w:rPr>
          <w:sz w:val="22"/>
          <w:szCs w:val="22"/>
        </w:rPr>
        <w:t>Adiciónese al artículo 42 de la Ley 769 de 2002 los siguientes parágrafos:</w:t>
      </w:r>
    </w:p>
    <w:p w:rsidR="00243A41" w:rsidRPr="00D86700" w:rsidRDefault="00243A41" w:rsidP="00D86700">
      <w:pPr>
        <w:pStyle w:val="Textoindependiente"/>
        <w:ind w:left="102" w:right="166"/>
        <w:jc w:val="both"/>
        <w:rPr>
          <w:b/>
          <w:sz w:val="22"/>
          <w:szCs w:val="22"/>
        </w:rPr>
      </w:pPr>
    </w:p>
    <w:p w:rsidR="004D3589" w:rsidRDefault="009D0E8D" w:rsidP="00D86700">
      <w:pPr>
        <w:pStyle w:val="Textoindependiente"/>
        <w:ind w:left="102" w:right="166"/>
        <w:jc w:val="both"/>
        <w:rPr>
          <w:sz w:val="22"/>
          <w:szCs w:val="22"/>
        </w:rPr>
      </w:pPr>
      <w:r w:rsidRPr="00D86700">
        <w:rPr>
          <w:b/>
          <w:sz w:val="22"/>
          <w:szCs w:val="22"/>
        </w:rPr>
        <w:t>Parágrafo 1</w:t>
      </w:r>
      <w:r w:rsidR="00444DB4" w:rsidRPr="00D86700">
        <w:rPr>
          <w:b/>
          <w:sz w:val="22"/>
          <w:szCs w:val="22"/>
        </w:rPr>
        <w:t xml:space="preserve">: </w:t>
      </w:r>
      <w:r w:rsidR="00D86700">
        <w:rPr>
          <w:b/>
          <w:sz w:val="22"/>
          <w:szCs w:val="22"/>
        </w:rPr>
        <w:t xml:space="preserve">INCENTIVO. </w:t>
      </w:r>
      <w:r w:rsidR="00D86700" w:rsidRPr="00D86700">
        <w:rPr>
          <w:sz w:val="22"/>
          <w:szCs w:val="22"/>
        </w:rPr>
        <w:t>Los incentivos otorgados por esta ley son excluyentes y no podrán acumularse. Los propietarios de ve</w:t>
      </w:r>
      <w:r w:rsidR="00D86700">
        <w:rPr>
          <w:sz w:val="22"/>
          <w:szCs w:val="22"/>
        </w:rPr>
        <w:t xml:space="preserve">hículos automotores denominados </w:t>
      </w:r>
      <w:r w:rsidR="00D86700" w:rsidRPr="00D86700">
        <w:rPr>
          <w:sz w:val="22"/>
          <w:szCs w:val="22"/>
        </w:rPr>
        <w:t>motocicleta que registren un buen comportamiento vial serán objeto de la disminución en el valor del Seguro Obligatorio de Accidentes de Tránsito, SOAT, así:</w:t>
      </w:r>
      <w:r w:rsidR="004D3589" w:rsidRPr="00D86700">
        <w:rPr>
          <w:sz w:val="22"/>
          <w:szCs w:val="22"/>
        </w:rPr>
        <w:t xml:space="preserve"> </w:t>
      </w:r>
    </w:p>
    <w:p w:rsidR="00D86700" w:rsidRDefault="00D86700" w:rsidP="00D86700">
      <w:pPr>
        <w:pStyle w:val="Textoindependiente"/>
        <w:ind w:left="102" w:right="166"/>
        <w:jc w:val="both"/>
        <w:rPr>
          <w:sz w:val="22"/>
          <w:szCs w:val="22"/>
        </w:rPr>
      </w:pPr>
    </w:p>
    <w:p w:rsidR="00D86700" w:rsidRDefault="00D86700" w:rsidP="00D86700">
      <w:pPr>
        <w:pStyle w:val="Textoindependiente"/>
        <w:numPr>
          <w:ilvl w:val="0"/>
          <w:numId w:val="19"/>
        </w:numPr>
        <w:ind w:right="166"/>
        <w:jc w:val="both"/>
        <w:rPr>
          <w:sz w:val="22"/>
          <w:szCs w:val="22"/>
        </w:rPr>
      </w:pPr>
      <w:r>
        <w:rPr>
          <w:sz w:val="22"/>
          <w:szCs w:val="22"/>
        </w:rPr>
        <w:t xml:space="preserve">En </w:t>
      </w:r>
      <w:r w:rsidRPr="00D86700">
        <w:rPr>
          <w:sz w:val="22"/>
          <w:szCs w:val="22"/>
        </w:rPr>
        <w:t>caso de no reportar accidentes de tránsito dentro del año inmediatamente anterior tendrá un descuento del quince por ciento (15%) sobre el valor del Seguro Obligatorio de Accidentes de Tránsito SOAT.</w:t>
      </w:r>
    </w:p>
    <w:p w:rsidR="00D86700" w:rsidRDefault="00D86700" w:rsidP="00D86700">
      <w:pPr>
        <w:pStyle w:val="Textoindependiente"/>
        <w:numPr>
          <w:ilvl w:val="0"/>
          <w:numId w:val="19"/>
        </w:numPr>
        <w:ind w:right="166"/>
        <w:jc w:val="both"/>
        <w:rPr>
          <w:sz w:val="22"/>
          <w:szCs w:val="22"/>
        </w:rPr>
      </w:pPr>
      <w:r w:rsidRPr="00D86700">
        <w:rPr>
          <w:sz w:val="22"/>
          <w:szCs w:val="22"/>
        </w:rPr>
        <w:t>Si en los dos años inmediatamente anteriores NO hizo uso del Seguro Obligatorio de Accidentes de Tránsito, tendrá un descuento del veinte por cierto (20%) en el valor de la tarifa del SOAT.</w:t>
      </w:r>
    </w:p>
    <w:p w:rsidR="00D86700" w:rsidRDefault="00D86700" w:rsidP="00D86700">
      <w:pPr>
        <w:pStyle w:val="Textoindependiente"/>
        <w:numPr>
          <w:ilvl w:val="0"/>
          <w:numId w:val="19"/>
        </w:numPr>
        <w:ind w:right="166"/>
        <w:jc w:val="both"/>
        <w:rPr>
          <w:sz w:val="22"/>
          <w:szCs w:val="22"/>
        </w:rPr>
      </w:pPr>
      <w:r w:rsidRPr="00D86700">
        <w:rPr>
          <w:sz w:val="22"/>
          <w:szCs w:val="22"/>
        </w:rPr>
        <w:t>Si en los tres años inmediatamente anteriores NO hizo uso del Seguro Obligatorio de Accidentes de Tránsito, tendrá un descuento del veinticinco por cierto del (25%) del valor de la tarifa del SOAT.</w:t>
      </w:r>
    </w:p>
    <w:p w:rsidR="00D86700" w:rsidRDefault="00D86700" w:rsidP="00D86700">
      <w:pPr>
        <w:pStyle w:val="Textoindependiente"/>
        <w:numPr>
          <w:ilvl w:val="0"/>
          <w:numId w:val="19"/>
        </w:numPr>
        <w:ind w:right="166"/>
        <w:jc w:val="both"/>
        <w:rPr>
          <w:sz w:val="22"/>
          <w:szCs w:val="22"/>
        </w:rPr>
      </w:pPr>
      <w:r w:rsidRPr="00D86700">
        <w:rPr>
          <w:sz w:val="22"/>
          <w:szCs w:val="22"/>
        </w:rPr>
        <w:t>Si en los cuatro años inmediatamente anteriores NO hizo uso del Seguro Obligatorio de Accidentes de Tránsito, tendrá un descuento del treinta por cierto del (30%) del valor de la tarifa del SOAT.</w:t>
      </w:r>
    </w:p>
    <w:p w:rsidR="00D86700" w:rsidRDefault="00D86700" w:rsidP="00D86700">
      <w:pPr>
        <w:pStyle w:val="Textoindependiente"/>
        <w:numPr>
          <w:ilvl w:val="0"/>
          <w:numId w:val="19"/>
        </w:numPr>
        <w:ind w:right="166"/>
        <w:jc w:val="both"/>
        <w:rPr>
          <w:sz w:val="22"/>
          <w:szCs w:val="22"/>
        </w:rPr>
      </w:pPr>
      <w:r w:rsidRPr="00D86700">
        <w:rPr>
          <w:sz w:val="22"/>
          <w:szCs w:val="22"/>
        </w:rPr>
        <w:lastRenderedPageBreak/>
        <w:t>Si cumple cinco años o más sin hacer uso del Seguro Obligatorio de Accidentes de Tránsito, tendrá un descuento del treinta y cinco por cierto del (35%) del valor de la tarifa del SOAT.</w:t>
      </w:r>
    </w:p>
    <w:p w:rsidR="00CB1999" w:rsidRDefault="00CB1999" w:rsidP="00CB1999">
      <w:pPr>
        <w:pStyle w:val="Textoindependiente"/>
        <w:ind w:left="822" w:right="166"/>
        <w:jc w:val="both"/>
        <w:rPr>
          <w:sz w:val="22"/>
          <w:szCs w:val="22"/>
        </w:rPr>
      </w:pPr>
    </w:p>
    <w:p w:rsidR="00CB1999" w:rsidRPr="00CB1999" w:rsidRDefault="00CB1999" w:rsidP="00CB1999">
      <w:pPr>
        <w:pBdr>
          <w:top w:val="single" w:sz="4" w:space="1" w:color="auto"/>
          <w:left w:val="single" w:sz="4" w:space="4" w:color="auto"/>
          <w:bottom w:val="single" w:sz="4" w:space="1" w:color="auto"/>
          <w:right w:val="single" w:sz="4" w:space="4" w:color="auto"/>
        </w:pBdr>
        <w:shd w:val="clear" w:color="auto" w:fill="E7E6E6" w:themeFill="background2"/>
        <w:adjustRightInd w:val="0"/>
        <w:spacing w:after="0" w:line="240" w:lineRule="auto"/>
        <w:ind w:left="142"/>
        <w:jc w:val="both"/>
        <w:rPr>
          <w:rFonts w:ascii="Arial" w:hAnsi="Arial" w:cs="Arial"/>
          <w:bCs/>
        </w:rPr>
      </w:pPr>
      <w:r w:rsidRPr="00CB1999">
        <w:rPr>
          <w:rFonts w:ascii="Arial" w:hAnsi="Arial" w:cs="Arial"/>
          <w:b/>
          <w:bCs/>
        </w:rPr>
        <w:t>COMENTARIO:</w:t>
      </w:r>
      <w:r w:rsidRPr="00CB1999">
        <w:rPr>
          <w:rFonts w:ascii="Arial" w:hAnsi="Arial" w:cs="Arial"/>
          <w:bCs/>
        </w:rPr>
        <w:t xml:space="preserve"> El artículo es positivo toda vez que promueve el buen comportamiento vial a través de beneficios en el cobro del Seguro Obligatorio SOAT.</w:t>
      </w:r>
    </w:p>
    <w:p w:rsidR="00CB1999" w:rsidRDefault="00CB1999" w:rsidP="00CB1999">
      <w:pPr>
        <w:pStyle w:val="Textoindependiente"/>
        <w:ind w:right="166"/>
        <w:jc w:val="both"/>
        <w:rPr>
          <w:sz w:val="22"/>
          <w:szCs w:val="22"/>
        </w:rPr>
      </w:pPr>
    </w:p>
    <w:p w:rsidR="004D3589" w:rsidRPr="00B6075A" w:rsidRDefault="004D3589" w:rsidP="00B6075A">
      <w:pPr>
        <w:pStyle w:val="Textoindependiente"/>
        <w:ind w:left="102" w:right="166"/>
        <w:jc w:val="both"/>
        <w:rPr>
          <w:strike/>
          <w:color w:val="FF0000"/>
          <w:sz w:val="22"/>
          <w:szCs w:val="22"/>
        </w:rPr>
      </w:pPr>
      <w:r w:rsidRPr="00B6075A">
        <w:rPr>
          <w:b/>
          <w:strike/>
          <w:color w:val="FF0000"/>
          <w:sz w:val="22"/>
          <w:szCs w:val="22"/>
        </w:rPr>
        <w:t>Parágrafo 2:</w:t>
      </w:r>
      <w:r w:rsidR="005B61C6" w:rsidRPr="00B6075A">
        <w:rPr>
          <w:b/>
          <w:strike/>
          <w:color w:val="FF0000"/>
          <w:sz w:val="22"/>
          <w:szCs w:val="22"/>
        </w:rPr>
        <w:t xml:space="preserve"> </w:t>
      </w:r>
      <w:r w:rsidR="00D86700" w:rsidRPr="00B6075A">
        <w:rPr>
          <w:b/>
          <w:strike/>
          <w:color w:val="FF0000"/>
          <w:sz w:val="22"/>
          <w:szCs w:val="22"/>
        </w:rPr>
        <w:t>SOBRECARGOS</w:t>
      </w:r>
      <w:r w:rsidRPr="00B6075A">
        <w:rPr>
          <w:b/>
          <w:strike/>
          <w:color w:val="FF0000"/>
          <w:sz w:val="22"/>
          <w:szCs w:val="22"/>
        </w:rPr>
        <w:t xml:space="preserve">. </w:t>
      </w:r>
      <w:r w:rsidR="00CB1999" w:rsidRPr="00B6075A">
        <w:rPr>
          <w:strike/>
          <w:color w:val="FF0000"/>
          <w:sz w:val="22"/>
          <w:szCs w:val="22"/>
        </w:rPr>
        <w:t>Los propietarios de los automotores denominados motocicleta que se hayan visto involucrados en accidentes de tránsito que implique el uso del Seguro Obligatorio de Accidentes de Tránsito, acarreará un cargo adicional sobre el valor del SOAT así:</w:t>
      </w:r>
    </w:p>
    <w:p w:rsidR="00CB1999" w:rsidRPr="00B6075A" w:rsidRDefault="00CB1999" w:rsidP="00B6075A">
      <w:pPr>
        <w:pStyle w:val="Textoindependiente"/>
        <w:ind w:left="102" w:right="166"/>
        <w:jc w:val="both"/>
        <w:rPr>
          <w:strike/>
          <w:color w:val="FF0000"/>
          <w:sz w:val="22"/>
          <w:szCs w:val="22"/>
        </w:rPr>
      </w:pPr>
    </w:p>
    <w:p w:rsidR="00CB1999" w:rsidRPr="00B6075A" w:rsidRDefault="00CB1999" w:rsidP="00B6075A">
      <w:pPr>
        <w:pStyle w:val="Prrafodelista"/>
        <w:numPr>
          <w:ilvl w:val="0"/>
          <w:numId w:val="20"/>
        </w:numPr>
        <w:spacing w:line="240" w:lineRule="auto"/>
        <w:jc w:val="both"/>
        <w:rPr>
          <w:rFonts w:ascii="Arial" w:eastAsia="Arial" w:hAnsi="Arial" w:cs="Arial"/>
          <w:strike/>
          <w:color w:val="FF0000"/>
          <w:lang w:eastAsia="es-CO" w:bidi="es-CO"/>
        </w:rPr>
      </w:pPr>
      <w:r w:rsidRPr="00B6075A">
        <w:rPr>
          <w:rFonts w:ascii="Arial" w:eastAsia="Arial" w:hAnsi="Arial" w:cs="Arial"/>
          <w:strike/>
          <w:color w:val="FF0000"/>
          <w:lang w:eastAsia="es-CO" w:bidi="es-CO"/>
        </w:rPr>
        <w:t xml:space="preserve">Si en el año inmediatamente anterior hizo uso del Seguro Obligatorio de Accidentes de Tránsito por una sola vez tendrá un recargo del diez por ciento (10%) sobre de la tarifa del Seguro Obligatorio de Accidentes de Tránsito </w:t>
      </w:r>
    </w:p>
    <w:p w:rsidR="00CB1999" w:rsidRDefault="00CB1999" w:rsidP="00B6075A">
      <w:pPr>
        <w:pStyle w:val="Prrafodelista"/>
        <w:numPr>
          <w:ilvl w:val="0"/>
          <w:numId w:val="20"/>
        </w:numPr>
        <w:spacing w:line="240" w:lineRule="auto"/>
        <w:jc w:val="both"/>
        <w:rPr>
          <w:rFonts w:ascii="Arial" w:eastAsia="Arial" w:hAnsi="Arial" w:cs="Arial"/>
          <w:strike/>
          <w:color w:val="FF0000"/>
          <w:lang w:eastAsia="es-CO" w:bidi="es-CO"/>
        </w:rPr>
      </w:pPr>
      <w:r w:rsidRPr="00B6075A">
        <w:rPr>
          <w:rFonts w:ascii="Arial" w:eastAsia="Arial" w:hAnsi="Arial" w:cs="Arial"/>
          <w:strike/>
          <w:color w:val="FF0000"/>
          <w:lang w:eastAsia="es-CO" w:bidi="es-CO"/>
        </w:rPr>
        <w:t>Si en el año inmediatamente anterior HIZO uso del Seguro Obligatorio de Accidentes de Tránsito, dos o más veces, el valor del recargo aumentará en cinco por ciento (5%) por cada vez adicional; este aumento tendrá un tope de hasta el treinta por ciento 30%.</w:t>
      </w:r>
    </w:p>
    <w:p w:rsidR="00B6075A" w:rsidRDefault="00B6075A" w:rsidP="00B6075A">
      <w:pPr>
        <w:pStyle w:val="Prrafodelista"/>
        <w:spacing w:after="0" w:line="240" w:lineRule="auto"/>
        <w:ind w:left="822"/>
        <w:jc w:val="both"/>
        <w:rPr>
          <w:rFonts w:ascii="Arial" w:eastAsia="Arial" w:hAnsi="Arial" w:cs="Arial"/>
          <w:strike/>
          <w:color w:val="FF0000"/>
          <w:lang w:eastAsia="es-CO" w:bidi="es-CO"/>
        </w:rPr>
      </w:pPr>
    </w:p>
    <w:p w:rsidR="00CB1999" w:rsidRPr="00CB1999" w:rsidRDefault="00CB1999" w:rsidP="00B6075A">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ind w:left="142"/>
        <w:jc w:val="both"/>
        <w:rPr>
          <w:rFonts w:ascii="Arial" w:hAnsi="Arial" w:cs="Arial"/>
          <w:bCs/>
        </w:rPr>
      </w:pPr>
      <w:r w:rsidRPr="00CB1999">
        <w:rPr>
          <w:rFonts w:ascii="Arial" w:hAnsi="Arial" w:cs="Arial"/>
          <w:b/>
          <w:bCs/>
        </w:rPr>
        <w:t>ANDI AUTOMOTOR SUSTENTACIÓN:</w:t>
      </w:r>
      <w:r w:rsidRPr="00CB1999">
        <w:rPr>
          <w:rFonts w:ascii="Arial" w:hAnsi="Arial" w:cs="Arial"/>
          <w:bCs/>
        </w:rPr>
        <w:t xml:space="preserve"> Se sugiere suprimir el Parágrafo </w:t>
      </w:r>
      <w:r w:rsidR="00B6075A">
        <w:rPr>
          <w:rFonts w:ascii="Arial" w:hAnsi="Arial" w:cs="Arial"/>
          <w:bCs/>
        </w:rPr>
        <w:t>2</w:t>
      </w:r>
      <w:r w:rsidRPr="00CB1999">
        <w:rPr>
          <w:rFonts w:ascii="Arial" w:hAnsi="Arial" w:cs="Arial"/>
          <w:bCs/>
        </w:rPr>
        <w:t xml:space="preserve">, en virtud que el Proyecto de Ley no es claro en cuanto a las condiciones que determinan la responsabilidad del propietario de la póliza sobre un incidente determinado, lo que tendría por consecuencia un cobro adicional, bien sea a un propietario exento de responsabilidad, o correspondiente a un proceso que excede los términos y plazos de cubrimiento de la póliza. </w:t>
      </w:r>
    </w:p>
    <w:p w:rsidR="00CB1999" w:rsidRPr="00CB1999" w:rsidRDefault="00CB1999" w:rsidP="00B6075A">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ind w:left="142"/>
        <w:jc w:val="both"/>
        <w:rPr>
          <w:rFonts w:ascii="Arial" w:hAnsi="Arial" w:cs="Arial"/>
          <w:bCs/>
        </w:rPr>
      </w:pPr>
    </w:p>
    <w:p w:rsidR="00CB1999" w:rsidRPr="00CB1999" w:rsidRDefault="00CB1999" w:rsidP="00B6075A">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40" w:lineRule="auto"/>
        <w:ind w:left="142"/>
        <w:jc w:val="both"/>
        <w:rPr>
          <w:rFonts w:ascii="Arial" w:hAnsi="Arial" w:cs="Arial"/>
          <w:bCs/>
        </w:rPr>
      </w:pPr>
      <w:r w:rsidRPr="00CB1999">
        <w:rPr>
          <w:rFonts w:ascii="Arial" w:hAnsi="Arial" w:cs="Arial"/>
          <w:bCs/>
        </w:rPr>
        <w:t>Los recargos al valor del SOAT que son sujeto del presente Proyecto de Ley, pueden generar efectos negativos y agudizar la problemática actual de evasión del mismo.</w:t>
      </w:r>
    </w:p>
    <w:p w:rsidR="00CB1999" w:rsidRDefault="00CB1999" w:rsidP="00B6075A">
      <w:pPr>
        <w:pStyle w:val="Textoindependiente"/>
        <w:ind w:left="142" w:right="166"/>
        <w:jc w:val="both"/>
        <w:rPr>
          <w:b/>
          <w:sz w:val="22"/>
          <w:szCs w:val="22"/>
        </w:rPr>
      </w:pPr>
    </w:p>
    <w:p w:rsidR="00CB1999" w:rsidRPr="00D86700" w:rsidRDefault="00CB1999" w:rsidP="00B6075A">
      <w:pPr>
        <w:pStyle w:val="Textoindependiente"/>
        <w:ind w:left="142" w:right="166"/>
        <w:jc w:val="both"/>
        <w:rPr>
          <w:sz w:val="22"/>
          <w:szCs w:val="22"/>
        </w:rPr>
      </w:pPr>
      <w:r w:rsidRPr="00D86700">
        <w:rPr>
          <w:b/>
          <w:sz w:val="22"/>
          <w:szCs w:val="22"/>
        </w:rPr>
        <w:t>Artículo 2</w:t>
      </w:r>
      <w:r w:rsidRPr="00D86700">
        <w:rPr>
          <w:sz w:val="22"/>
          <w:szCs w:val="22"/>
        </w:rPr>
        <w:t>°</w:t>
      </w:r>
      <w:r w:rsidRPr="00D86700">
        <w:rPr>
          <w:b/>
          <w:sz w:val="22"/>
          <w:szCs w:val="22"/>
        </w:rPr>
        <w:t xml:space="preserve">. </w:t>
      </w:r>
      <w:r w:rsidRPr="00D86700">
        <w:rPr>
          <w:sz w:val="22"/>
          <w:szCs w:val="22"/>
        </w:rPr>
        <w:t>La presente ley rige a partir de su promulgación y deroga todas las normas que le sean contrarias.</w:t>
      </w:r>
    </w:p>
    <w:p w:rsidR="00CB1999" w:rsidRPr="00D86700" w:rsidRDefault="00CB1999" w:rsidP="00B6075A">
      <w:pPr>
        <w:pStyle w:val="Textoindependiente"/>
        <w:ind w:left="462" w:right="166"/>
        <w:jc w:val="both"/>
        <w:rPr>
          <w:sz w:val="22"/>
          <w:szCs w:val="22"/>
        </w:rPr>
      </w:pPr>
    </w:p>
    <w:p w:rsidR="00CB1999" w:rsidRPr="00D86700" w:rsidRDefault="00CB1999" w:rsidP="00CB1999">
      <w:pPr>
        <w:pBdr>
          <w:top w:val="single" w:sz="4" w:space="1" w:color="auto"/>
          <w:left w:val="single" w:sz="4" w:space="4" w:color="auto"/>
          <w:bottom w:val="single" w:sz="4" w:space="1" w:color="auto"/>
          <w:right w:val="single" w:sz="4" w:space="4" w:color="auto"/>
        </w:pBdr>
        <w:shd w:val="clear" w:color="auto" w:fill="E7E6E6" w:themeFill="background2"/>
        <w:adjustRightInd w:val="0"/>
        <w:spacing w:after="0" w:line="240" w:lineRule="auto"/>
        <w:ind w:left="142"/>
        <w:jc w:val="both"/>
        <w:rPr>
          <w:rFonts w:ascii="Arial" w:hAnsi="Arial" w:cs="Arial"/>
          <w:bCs/>
        </w:rPr>
      </w:pPr>
      <w:r w:rsidRPr="00D86700">
        <w:rPr>
          <w:rFonts w:ascii="Arial" w:hAnsi="Arial" w:cs="Arial"/>
          <w:b/>
          <w:bCs/>
        </w:rPr>
        <w:t>COMENTARIO:</w:t>
      </w:r>
      <w:r w:rsidRPr="00D86700">
        <w:rPr>
          <w:rFonts w:ascii="Arial" w:hAnsi="Arial" w:cs="Arial"/>
          <w:bCs/>
        </w:rPr>
        <w:t xml:space="preserve"> Si bien, la iniciativa del proyecto de ley es loable toda vez que promueve buenas conductas viales por medio de beneficios en el cobro del Seguro Obligatorio SOAT, es preciso analizar y tener presentes los aspectos anteriormente relacionados,</w:t>
      </w:r>
      <w:r w:rsidR="00B6075A">
        <w:rPr>
          <w:rFonts w:ascii="Arial" w:hAnsi="Arial" w:cs="Arial"/>
          <w:bCs/>
        </w:rPr>
        <w:t xml:space="preserve"> </w:t>
      </w:r>
      <w:r w:rsidRPr="00D86700">
        <w:rPr>
          <w:rFonts w:ascii="Arial" w:hAnsi="Arial" w:cs="Arial"/>
          <w:bCs/>
        </w:rPr>
        <w:t>por lo que reiteramos nuestra disposición para trabajar conjuntamente en alternativas efectivas y de alto impacto, con miras a mejorar la seguridad vial del país y la sostenibilidad del sistema financiero y asegurador colombiano.</w:t>
      </w:r>
    </w:p>
    <w:p w:rsidR="004D3589" w:rsidRPr="00D86700" w:rsidRDefault="004D3589" w:rsidP="00D86700">
      <w:pPr>
        <w:pStyle w:val="Textoindependiente"/>
        <w:ind w:left="102" w:right="166"/>
        <w:jc w:val="both"/>
        <w:rPr>
          <w:sz w:val="22"/>
          <w:szCs w:val="22"/>
        </w:rPr>
      </w:pPr>
    </w:p>
    <w:p w:rsidR="0052097B" w:rsidRPr="00D86700" w:rsidRDefault="0052097B" w:rsidP="00D86700">
      <w:pPr>
        <w:shd w:val="clear" w:color="auto" w:fill="FFFFFF"/>
        <w:spacing w:after="0" w:line="240" w:lineRule="auto"/>
        <w:jc w:val="both"/>
        <w:rPr>
          <w:rFonts w:ascii="Arial" w:hAnsi="Arial" w:cs="Arial"/>
          <w:iCs/>
          <w:lang w:eastAsia="es-CO"/>
        </w:rPr>
      </w:pPr>
    </w:p>
    <w:p w:rsidR="005B699B" w:rsidRPr="00D86700" w:rsidRDefault="005B699B" w:rsidP="00D86700">
      <w:pPr>
        <w:shd w:val="clear" w:color="auto" w:fill="FFFFFF"/>
        <w:spacing w:after="0" w:line="240" w:lineRule="auto"/>
        <w:jc w:val="both"/>
        <w:rPr>
          <w:rFonts w:ascii="Arial" w:hAnsi="Arial" w:cs="Arial"/>
          <w:iCs/>
          <w:lang w:eastAsia="es-CO"/>
        </w:rPr>
      </w:pPr>
      <w:r w:rsidRPr="00D86700">
        <w:rPr>
          <w:rFonts w:ascii="Arial" w:hAnsi="Arial" w:cs="Arial"/>
          <w:iCs/>
          <w:lang w:eastAsia="es-CO"/>
        </w:rPr>
        <w:t>Cordialmente,</w:t>
      </w:r>
    </w:p>
    <w:p w:rsidR="005B699B" w:rsidRPr="00D86700" w:rsidRDefault="005B699B" w:rsidP="00D86700">
      <w:pPr>
        <w:shd w:val="clear" w:color="auto" w:fill="FFFFFF"/>
        <w:spacing w:after="0" w:line="240" w:lineRule="auto"/>
        <w:jc w:val="both"/>
        <w:rPr>
          <w:rFonts w:ascii="Arial" w:hAnsi="Arial" w:cs="Arial"/>
          <w:iCs/>
          <w:lang w:eastAsia="es-CO"/>
        </w:rPr>
      </w:pPr>
    </w:p>
    <w:p w:rsidR="0052097B" w:rsidRPr="00D86700" w:rsidRDefault="0052097B" w:rsidP="00D86700">
      <w:pPr>
        <w:shd w:val="clear" w:color="auto" w:fill="FFFFFF"/>
        <w:spacing w:after="0" w:line="240" w:lineRule="auto"/>
        <w:jc w:val="both"/>
        <w:rPr>
          <w:rFonts w:ascii="Arial" w:hAnsi="Arial" w:cs="Arial"/>
          <w:iCs/>
          <w:lang w:eastAsia="es-CO"/>
        </w:rPr>
      </w:pPr>
    </w:p>
    <w:p w:rsidR="0052097B" w:rsidRPr="00D86700" w:rsidRDefault="0052097B" w:rsidP="00D86700">
      <w:pPr>
        <w:spacing w:after="0" w:line="240" w:lineRule="auto"/>
        <w:contextualSpacing/>
        <w:jc w:val="both"/>
        <w:rPr>
          <w:rFonts w:ascii="Arial" w:hAnsi="Arial" w:cs="Arial"/>
          <w:iCs/>
          <w:lang w:eastAsia="es-CO"/>
        </w:rPr>
      </w:pPr>
    </w:p>
    <w:p w:rsidR="005B61C6" w:rsidRPr="00D86700" w:rsidRDefault="005B61C6" w:rsidP="00D86700">
      <w:pPr>
        <w:spacing w:after="0" w:line="240" w:lineRule="auto"/>
        <w:contextualSpacing/>
        <w:jc w:val="both"/>
        <w:rPr>
          <w:rFonts w:ascii="Arial" w:hAnsi="Arial" w:cs="Arial"/>
          <w:iCs/>
          <w:lang w:eastAsia="es-CO"/>
        </w:rPr>
      </w:pPr>
      <w:r w:rsidRPr="00D86700">
        <w:rPr>
          <w:rFonts w:ascii="Arial" w:hAnsi="Arial" w:cs="Arial"/>
          <w:iCs/>
          <w:lang w:eastAsia="es-CO"/>
        </w:rPr>
        <w:t>JULIANA RICO OSPINA</w:t>
      </w:r>
    </w:p>
    <w:p w:rsidR="00125877" w:rsidRPr="00D86700" w:rsidRDefault="005B61C6" w:rsidP="00D86700">
      <w:pPr>
        <w:spacing w:after="0" w:line="240" w:lineRule="auto"/>
        <w:contextualSpacing/>
        <w:jc w:val="both"/>
        <w:rPr>
          <w:rFonts w:ascii="Arial" w:hAnsi="Arial" w:cs="Arial"/>
          <w:color w:val="000000" w:themeColor="text1"/>
        </w:rPr>
      </w:pPr>
      <w:r w:rsidRPr="00D86700">
        <w:rPr>
          <w:rFonts w:ascii="Arial" w:hAnsi="Arial" w:cs="Arial"/>
          <w:iCs/>
          <w:lang w:eastAsia="es-CO"/>
        </w:rPr>
        <w:t xml:space="preserve">Directora Ejecutiva </w:t>
      </w:r>
    </w:p>
    <w:sectPr w:rsidR="00125877" w:rsidRPr="00D86700" w:rsidSect="00C72240">
      <w:head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BE" w:rsidRDefault="003140BE" w:rsidP="009417AA">
      <w:pPr>
        <w:spacing w:after="0" w:line="240" w:lineRule="auto"/>
      </w:pPr>
      <w:r>
        <w:separator/>
      </w:r>
    </w:p>
  </w:endnote>
  <w:endnote w:type="continuationSeparator" w:id="0">
    <w:p w:rsidR="003140BE" w:rsidRDefault="003140BE" w:rsidP="0094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BE" w:rsidRDefault="003140BE" w:rsidP="009417AA">
      <w:pPr>
        <w:spacing w:after="0" w:line="240" w:lineRule="auto"/>
      </w:pPr>
      <w:r>
        <w:separator/>
      </w:r>
    </w:p>
  </w:footnote>
  <w:footnote w:type="continuationSeparator" w:id="0">
    <w:p w:rsidR="003140BE" w:rsidRDefault="003140BE" w:rsidP="0094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11" w:rsidRDefault="00E00711">
    <w:pPr>
      <w:pStyle w:val="Encabezado"/>
    </w:pPr>
  </w:p>
  <w:p w:rsidR="00E00711" w:rsidRDefault="00E00711">
    <w:pPr>
      <w:pStyle w:val="Encabezado"/>
    </w:pPr>
  </w:p>
  <w:p w:rsidR="00E00711" w:rsidRDefault="00E00711">
    <w:pPr>
      <w:pStyle w:val="Encabezado"/>
    </w:pPr>
  </w:p>
  <w:p w:rsidR="00E00711" w:rsidRDefault="00E00711">
    <w:pPr>
      <w:pStyle w:val="Encabezado"/>
    </w:pPr>
  </w:p>
  <w:p w:rsidR="00E00711" w:rsidRDefault="00E007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980"/>
    <w:multiLevelType w:val="multilevel"/>
    <w:tmpl w:val="AC7480B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95C44F5"/>
    <w:multiLevelType w:val="hybridMultilevel"/>
    <w:tmpl w:val="CFC8C4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EB2EC0"/>
    <w:multiLevelType w:val="hybridMultilevel"/>
    <w:tmpl w:val="8924CDDC"/>
    <w:lvl w:ilvl="0" w:tplc="240A0015">
      <w:start w:val="1"/>
      <w:numFmt w:val="upperLetter"/>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3" w15:restartNumberingAfterBreak="0">
    <w:nsid w:val="1B5131E9"/>
    <w:multiLevelType w:val="hybridMultilevel"/>
    <w:tmpl w:val="025E092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91352"/>
    <w:multiLevelType w:val="hybridMultilevel"/>
    <w:tmpl w:val="1D92EFD8"/>
    <w:lvl w:ilvl="0" w:tplc="6D8AA310">
      <w:numFmt w:val="bullet"/>
      <w:lvlText w:val="-"/>
      <w:lvlJc w:val="left"/>
      <w:pPr>
        <w:ind w:left="720" w:hanging="360"/>
      </w:pPr>
      <w:rPr>
        <w:rFonts w:ascii="Leelawadee" w:eastAsia="Times New Roman" w:hAnsi="Leelawadee" w:cs="Leelawadee"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1B5443C"/>
    <w:multiLevelType w:val="hybridMultilevel"/>
    <w:tmpl w:val="53A42DAC"/>
    <w:lvl w:ilvl="0" w:tplc="81121EF4">
      <w:start w:val="1"/>
      <w:numFmt w:val="lowerLetter"/>
      <w:lvlText w:val="%1)"/>
      <w:lvlJc w:val="left"/>
      <w:pPr>
        <w:ind w:left="720" w:hanging="360"/>
      </w:pPr>
      <w:rPr>
        <w:rFonts w:asciiTheme="minorHAnsi" w:eastAsiaTheme="minorHAnsi" w:hAnsiTheme="minorHAnsi" w:cstheme="minorBid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6E96CDF"/>
    <w:multiLevelType w:val="hybridMultilevel"/>
    <w:tmpl w:val="7F102F66"/>
    <w:lvl w:ilvl="0" w:tplc="8CF28F28">
      <w:start w:val="1"/>
      <w:numFmt w:val="low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7" w15:restartNumberingAfterBreak="0">
    <w:nsid w:val="2B5E7E67"/>
    <w:multiLevelType w:val="hybridMultilevel"/>
    <w:tmpl w:val="07DE44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676E94"/>
    <w:multiLevelType w:val="hybridMultilevel"/>
    <w:tmpl w:val="D9D07EA8"/>
    <w:lvl w:ilvl="0" w:tplc="240A0017">
      <w:start w:val="1"/>
      <w:numFmt w:val="lowerLetter"/>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9" w15:restartNumberingAfterBreak="0">
    <w:nsid w:val="42E4640B"/>
    <w:multiLevelType w:val="hybridMultilevel"/>
    <w:tmpl w:val="7F020A8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36A7318"/>
    <w:multiLevelType w:val="hybridMultilevel"/>
    <w:tmpl w:val="DD243DC0"/>
    <w:lvl w:ilvl="0" w:tplc="520E470A">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44A0025A"/>
    <w:multiLevelType w:val="hybridMultilevel"/>
    <w:tmpl w:val="F184E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000CE3"/>
    <w:multiLevelType w:val="hybridMultilevel"/>
    <w:tmpl w:val="45C4EAAE"/>
    <w:lvl w:ilvl="0" w:tplc="DAAEC63C">
      <w:start w:val="1"/>
      <w:numFmt w:val="lowerLetter"/>
      <w:lvlText w:val="%1)"/>
      <w:lvlJc w:val="left"/>
      <w:pPr>
        <w:ind w:left="745" w:hanging="360"/>
      </w:pPr>
      <w:rPr>
        <w:rFonts w:ascii="Arial" w:eastAsia="Arial" w:hAnsi="Arial" w:cs="Arial" w:hint="default"/>
        <w:spacing w:val="-1"/>
        <w:w w:val="100"/>
        <w:sz w:val="28"/>
        <w:szCs w:val="28"/>
        <w:lang w:val="es-CO" w:eastAsia="es-CO" w:bidi="es-CO"/>
      </w:rPr>
    </w:lvl>
    <w:lvl w:ilvl="1" w:tplc="869EE238">
      <w:numFmt w:val="bullet"/>
      <w:lvlText w:val="•"/>
      <w:lvlJc w:val="left"/>
      <w:pPr>
        <w:ind w:left="1572" w:hanging="360"/>
      </w:pPr>
      <w:rPr>
        <w:rFonts w:hint="default"/>
        <w:lang w:val="es-CO" w:eastAsia="es-CO" w:bidi="es-CO"/>
      </w:rPr>
    </w:lvl>
    <w:lvl w:ilvl="2" w:tplc="3BE06CC4">
      <w:numFmt w:val="bullet"/>
      <w:lvlText w:val="•"/>
      <w:lvlJc w:val="left"/>
      <w:pPr>
        <w:ind w:left="2404" w:hanging="360"/>
      </w:pPr>
      <w:rPr>
        <w:rFonts w:hint="default"/>
        <w:lang w:val="es-CO" w:eastAsia="es-CO" w:bidi="es-CO"/>
      </w:rPr>
    </w:lvl>
    <w:lvl w:ilvl="3" w:tplc="F8A8F0F8">
      <w:numFmt w:val="bullet"/>
      <w:lvlText w:val="•"/>
      <w:lvlJc w:val="left"/>
      <w:pPr>
        <w:ind w:left="3236" w:hanging="360"/>
      </w:pPr>
      <w:rPr>
        <w:rFonts w:hint="default"/>
        <w:lang w:val="es-CO" w:eastAsia="es-CO" w:bidi="es-CO"/>
      </w:rPr>
    </w:lvl>
    <w:lvl w:ilvl="4" w:tplc="032AB266">
      <w:numFmt w:val="bullet"/>
      <w:lvlText w:val="•"/>
      <w:lvlJc w:val="left"/>
      <w:pPr>
        <w:ind w:left="4068" w:hanging="360"/>
      </w:pPr>
      <w:rPr>
        <w:rFonts w:hint="default"/>
        <w:lang w:val="es-CO" w:eastAsia="es-CO" w:bidi="es-CO"/>
      </w:rPr>
    </w:lvl>
    <w:lvl w:ilvl="5" w:tplc="8B5E2454">
      <w:numFmt w:val="bullet"/>
      <w:lvlText w:val="•"/>
      <w:lvlJc w:val="left"/>
      <w:pPr>
        <w:ind w:left="4900" w:hanging="360"/>
      </w:pPr>
      <w:rPr>
        <w:rFonts w:hint="default"/>
        <w:lang w:val="es-CO" w:eastAsia="es-CO" w:bidi="es-CO"/>
      </w:rPr>
    </w:lvl>
    <w:lvl w:ilvl="6" w:tplc="F6FCC5D0">
      <w:numFmt w:val="bullet"/>
      <w:lvlText w:val="•"/>
      <w:lvlJc w:val="left"/>
      <w:pPr>
        <w:ind w:left="5732" w:hanging="360"/>
      </w:pPr>
      <w:rPr>
        <w:rFonts w:hint="default"/>
        <w:lang w:val="es-CO" w:eastAsia="es-CO" w:bidi="es-CO"/>
      </w:rPr>
    </w:lvl>
    <w:lvl w:ilvl="7" w:tplc="34A4E6BA">
      <w:numFmt w:val="bullet"/>
      <w:lvlText w:val="•"/>
      <w:lvlJc w:val="left"/>
      <w:pPr>
        <w:ind w:left="6564" w:hanging="360"/>
      </w:pPr>
      <w:rPr>
        <w:rFonts w:hint="default"/>
        <w:lang w:val="es-CO" w:eastAsia="es-CO" w:bidi="es-CO"/>
      </w:rPr>
    </w:lvl>
    <w:lvl w:ilvl="8" w:tplc="07549350">
      <w:numFmt w:val="bullet"/>
      <w:lvlText w:val="•"/>
      <w:lvlJc w:val="left"/>
      <w:pPr>
        <w:ind w:left="7396" w:hanging="360"/>
      </w:pPr>
      <w:rPr>
        <w:rFonts w:hint="default"/>
        <w:lang w:val="es-CO" w:eastAsia="es-CO" w:bidi="es-CO"/>
      </w:rPr>
    </w:lvl>
  </w:abstractNum>
  <w:abstractNum w:abstractNumId="13" w15:restartNumberingAfterBreak="0">
    <w:nsid w:val="59DE6225"/>
    <w:multiLevelType w:val="hybridMultilevel"/>
    <w:tmpl w:val="20641A48"/>
    <w:lvl w:ilvl="0" w:tplc="44CE212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D9D73E9"/>
    <w:multiLevelType w:val="hybridMultilevel"/>
    <w:tmpl w:val="40CA0F8A"/>
    <w:lvl w:ilvl="0" w:tplc="81589DBC">
      <w:start w:val="1"/>
      <w:numFmt w:val="low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742E4FCE"/>
    <w:multiLevelType w:val="hybridMultilevel"/>
    <w:tmpl w:val="C41272EC"/>
    <w:lvl w:ilvl="0" w:tplc="240A0017">
      <w:start w:val="1"/>
      <w:numFmt w:val="lowerLetter"/>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16" w15:restartNumberingAfterBreak="0">
    <w:nsid w:val="7C076A14"/>
    <w:multiLevelType w:val="hybridMultilevel"/>
    <w:tmpl w:val="D936A158"/>
    <w:lvl w:ilvl="0" w:tplc="33EA1044">
      <w:start w:val="1"/>
      <w:numFmt w:val="lowerLetter"/>
      <w:lvlText w:val="%1)"/>
      <w:lvlJc w:val="left"/>
      <w:pPr>
        <w:ind w:left="822" w:hanging="360"/>
      </w:pPr>
      <w:rPr>
        <w:rFonts w:ascii="Arial" w:eastAsia="Arial" w:hAnsi="Arial" w:cs="Arial" w:hint="default"/>
        <w:spacing w:val="-1"/>
        <w:w w:val="100"/>
        <w:sz w:val="22"/>
        <w:szCs w:val="22"/>
        <w:lang w:val="es-CO" w:eastAsia="es-CO" w:bidi="es-CO"/>
      </w:rPr>
    </w:lvl>
    <w:lvl w:ilvl="1" w:tplc="98100AA4">
      <w:numFmt w:val="bullet"/>
      <w:lvlText w:val="•"/>
      <w:lvlJc w:val="left"/>
      <w:pPr>
        <w:ind w:left="1644" w:hanging="360"/>
      </w:pPr>
      <w:rPr>
        <w:rFonts w:hint="default"/>
        <w:lang w:val="es-CO" w:eastAsia="es-CO" w:bidi="es-CO"/>
      </w:rPr>
    </w:lvl>
    <w:lvl w:ilvl="2" w:tplc="70E43914">
      <w:numFmt w:val="bullet"/>
      <w:lvlText w:val="•"/>
      <w:lvlJc w:val="left"/>
      <w:pPr>
        <w:ind w:left="2468" w:hanging="360"/>
      </w:pPr>
      <w:rPr>
        <w:rFonts w:hint="default"/>
        <w:lang w:val="es-CO" w:eastAsia="es-CO" w:bidi="es-CO"/>
      </w:rPr>
    </w:lvl>
    <w:lvl w:ilvl="3" w:tplc="48044398">
      <w:numFmt w:val="bullet"/>
      <w:lvlText w:val="•"/>
      <w:lvlJc w:val="left"/>
      <w:pPr>
        <w:ind w:left="3292" w:hanging="360"/>
      </w:pPr>
      <w:rPr>
        <w:rFonts w:hint="default"/>
        <w:lang w:val="es-CO" w:eastAsia="es-CO" w:bidi="es-CO"/>
      </w:rPr>
    </w:lvl>
    <w:lvl w:ilvl="4" w:tplc="991669D4">
      <w:numFmt w:val="bullet"/>
      <w:lvlText w:val="•"/>
      <w:lvlJc w:val="left"/>
      <w:pPr>
        <w:ind w:left="4116" w:hanging="360"/>
      </w:pPr>
      <w:rPr>
        <w:rFonts w:hint="default"/>
        <w:lang w:val="es-CO" w:eastAsia="es-CO" w:bidi="es-CO"/>
      </w:rPr>
    </w:lvl>
    <w:lvl w:ilvl="5" w:tplc="5CCA275A">
      <w:numFmt w:val="bullet"/>
      <w:lvlText w:val="•"/>
      <w:lvlJc w:val="left"/>
      <w:pPr>
        <w:ind w:left="4940" w:hanging="360"/>
      </w:pPr>
      <w:rPr>
        <w:rFonts w:hint="default"/>
        <w:lang w:val="es-CO" w:eastAsia="es-CO" w:bidi="es-CO"/>
      </w:rPr>
    </w:lvl>
    <w:lvl w:ilvl="6" w:tplc="31EA2DB8">
      <w:numFmt w:val="bullet"/>
      <w:lvlText w:val="•"/>
      <w:lvlJc w:val="left"/>
      <w:pPr>
        <w:ind w:left="5764" w:hanging="360"/>
      </w:pPr>
      <w:rPr>
        <w:rFonts w:hint="default"/>
        <w:lang w:val="es-CO" w:eastAsia="es-CO" w:bidi="es-CO"/>
      </w:rPr>
    </w:lvl>
    <w:lvl w:ilvl="7" w:tplc="6E4A661A">
      <w:numFmt w:val="bullet"/>
      <w:lvlText w:val="•"/>
      <w:lvlJc w:val="left"/>
      <w:pPr>
        <w:ind w:left="6588" w:hanging="360"/>
      </w:pPr>
      <w:rPr>
        <w:rFonts w:hint="default"/>
        <w:lang w:val="es-CO" w:eastAsia="es-CO" w:bidi="es-CO"/>
      </w:rPr>
    </w:lvl>
    <w:lvl w:ilvl="8" w:tplc="6E54032E">
      <w:numFmt w:val="bullet"/>
      <w:lvlText w:val="•"/>
      <w:lvlJc w:val="left"/>
      <w:pPr>
        <w:ind w:left="7412" w:hanging="360"/>
      </w:pPr>
      <w:rPr>
        <w:rFonts w:hint="default"/>
        <w:lang w:val="es-CO" w:eastAsia="es-CO" w:bidi="es-CO"/>
      </w:rPr>
    </w:lvl>
  </w:abstractNum>
  <w:abstractNum w:abstractNumId="17" w15:restartNumberingAfterBreak="0">
    <w:nsid w:val="7D5446D0"/>
    <w:multiLevelType w:val="hybridMultilevel"/>
    <w:tmpl w:val="D4CADFEA"/>
    <w:lvl w:ilvl="0" w:tplc="409AD040">
      <w:start w:val="1"/>
      <w:numFmt w:val="lowerLetter"/>
      <w:lvlText w:val="%1."/>
      <w:lvlJc w:val="left"/>
      <w:pPr>
        <w:ind w:left="1068" w:hanging="360"/>
      </w:pPr>
      <w:rPr>
        <w:rFonts w:hint="default"/>
        <w:b/>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1"/>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6"/>
  </w:num>
  <w:num w:numId="14">
    <w:abstractNumId w:val="13"/>
  </w:num>
  <w:num w:numId="15">
    <w:abstractNumId w:val="10"/>
  </w:num>
  <w:num w:numId="16">
    <w:abstractNumId w:val="7"/>
  </w:num>
  <w:num w:numId="17">
    <w:abstractNumId w:val="2"/>
  </w:num>
  <w:num w:numId="18">
    <w:abstractNumId w:val="3"/>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17"/>
    <w:rsid w:val="00007588"/>
    <w:rsid w:val="00013EB6"/>
    <w:rsid w:val="00057483"/>
    <w:rsid w:val="00072106"/>
    <w:rsid w:val="000B2101"/>
    <w:rsid w:val="0011219D"/>
    <w:rsid w:val="0012508C"/>
    <w:rsid w:val="00125877"/>
    <w:rsid w:val="00133C52"/>
    <w:rsid w:val="001A4828"/>
    <w:rsid w:val="001B1482"/>
    <w:rsid w:val="001D50DE"/>
    <w:rsid w:val="00216217"/>
    <w:rsid w:val="00243A41"/>
    <w:rsid w:val="0024761B"/>
    <w:rsid w:val="00264345"/>
    <w:rsid w:val="00272EF4"/>
    <w:rsid w:val="002B114D"/>
    <w:rsid w:val="002B53C5"/>
    <w:rsid w:val="002E3E7C"/>
    <w:rsid w:val="002E6FA4"/>
    <w:rsid w:val="0030198D"/>
    <w:rsid w:val="0031007C"/>
    <w:rsid w:val="003140BE"/>
    <w:rsid w:val="00361251"/>
    <w:rsid w:val="00361FFD"/>
    <w:rsid w:val="00386953"/>
    <w:rsid w:val="003901A1"/>
    <w:rsid w:val="003F5DBA"/>
    <w:rsid w:val="00401E59"/>
    <w:rsid w:val="00411718"/>
    <w:rsid w:val="00411A9E"/>
    <w:rsid w:val="00421579"/>
    <w:rsid w:val="00432E06"/>
    <w:rsid w:val="00443B1C"/>
    <w:rsid w:val="00444DB4"/>
    <w:rsid w:val="0048229B"/>
    <w:rsid w:val="004A3161"/>
    <w:rsid w:val="004A3D9F"/>
    <w:rsid w:val="004A42F5"/>
    <w:rsid w:val="004B7ED8"/>
    <w:rsid w:val="004C7DC9"/>
    <w:rsid w:val="004D3589"/>
    <w:rsid w:val="004E120B"/>
    <w:rsid w:val="00505060"/>
    <w:rsid w:val="0052097B"/>
    <w:rsid w:val="00565FCF"/>
    <w:rsid w:val="005B0D60"/>
    <w:rsid w:val="005B61C6"/>
    <w:rsid w:val="005B699B"/>
    <w:rsid w:val="005C3D45"/>
    <w:rsid w:val="00605237"/>
    <w:rsid w:val="00605A19"/>
    <w:rsid w:val="00610F10"/>
    <w:rsid w:val="00612C30"/>
    <w:rsid w:val="006161AC"/>
    <w:rsid w:val="00625027"/>
    <w:rsid w:val="006329AB"/>
    <w:rsid w:val="00654140"/>
    <w:rsid w:val="00675D9B"/>
    <w:rsid w:val="00680A59"/>
    <w:rsid w:val="006A1AFE"/>
    <w:rsid w:val="006B70D4"/>
    <w:rsid w:val="0070645D"/>
    <w:rsid w:val="00790774"/>
    <w:rsid w:val="007A58BB"/>
    <w:rsid w:val="007C0519"/>
    <w:rsid w:val="008126A2"/>
    <w:rsid w:val="00813798"/>
    <w:rsid w:val="008239EE"/>
    <w:rsid w:val="00825B2A"/>
    <w:rsid w:val="00844AA4"/>
    <w:rsid w:val="008755F3"/>
    <w:rsid w:val="008B79CF"/>
    <w:rsid w:val="008D22F5"/>
    <w:rsid w:val="008E0C89"/>
    <w:rsid w:val="008F6D04"/>
    <w:rsid w:val="00906E89"/>
    <w:rsid w:val="009122C5"/>
    <w:rsid w:val="009417AA"/>
    <w:rsid w:val="009B615B"/>
    <w:rsid w:val="009D0E8D"/>
    <w:rsid w:val="00A073B7"/>
    <w:rsid w:val="00A36718"/>
    <w:rsid w:val="00A73E5E"/>
    <w:rsid w:val="00AD0EB5"/>
    <w:rsid w:val="00B05227"/>
    <w:rsid w:val="00B10BB9"/>
    <w:rsid w:val="00B53814"/>
    <w:rsid w:val="00B6075A"/>
    <w:rsid w:val="00B651E0"/>
    <w:rsid w:val="00B7262B"/>
    <w:rsid w:val="00C1212D"/>
    <w:rsid w:val="00C67F37"/>
    <w:rsid w:val="00C72240"/>
    <w:rsid w:val="00C75238"/>
    <w:rsid w:val="00C96425"/>
    <w:rsid w:val="00CB1999"/>
    <w:rsid w:val="00D86700"/>
    <w:rsid w:val="00DB482F"/>
    <w:rsid w:val="00DC2C8C"/>
    <w:rsid w:val="00DC3F7C"/>
    <w:rsid w:val="00DD3C97"/>
    <w:rsid w:val="00DF678B"/>
    <w:rsid w:val="00E00711"/>
    <w:rsid w:val="00E03338"/>
    <w:rsid w:val="00E2538D"/>
    <w:rsid w:val="00E30CA0"/>
    <w:rsid w:val="00E328BC"/>
    <w:rsid w:val="00E6494C"/>
    <w:rsid w:val="00E72116"/>
    <w:rsid w:val="00E957CD"/>
    <w:rsid w:val="00E958A9"/>
    <w:rsid w:val="00EB209A"/>
    <w:rsid w:val="00EC639A"/>
    <w:rsid w:val="00ED7214"/>
    <w:rsid w:val="00F76D5A"/>
    <w:rsid w:val="00F839D2"/>
    <w:rsid w:val="00F92EFE"/>
    <w:rsid w:val="00F977CF"/>
    <w:rsid w:val="00FA556E"/>
    <w:rsid w:val="00FA5AF7"/>
    <w:rsid w:val="00FC3243"/>
    <w:rsid w:val="00FD2B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F5D28"/>
  <w15:chartTrackingRefBased/>
  <w15:docId w15:val="{82F7C618-1D98-4347-BC82-4F1F4FD7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w:basedOn w:val="Normal"/>
    <w:link w:val="PrrafodelistaCar"/>
    <w:uiPriority w:val="1"/>
    <w:qFormat/>
    <w:rsid w:val="00DD3C97"/>
    <w:pPr>
      <w:ind w:left="720"/>
      <w:contextualSpacing/>
    </w:pPr>
  </w:style>
  <w:style w:type="paragraph" w:styleId="Textocomentario">
    <w:name w:val="annotation text"/>
    <w:basedOn w:val="Normal"/>
    <w:link w:val="TextocomentarioCar"/>
    <w:uiPriority w:val="99"/>
    <w:semiHidden/>
    <w:unhideWhenUsed/>
    <w:rsid w:val="006161AC"/>
    <w:pPr>
      <w:spacing w:after="0" w:line="240" w:lineRule="auto"/>
    </w:pPr>
    <w:rPr>
      <w:rFonts w:ascii="Arial" w:hAnsi="Arial" w:cs="Arial"/>
      <w:sz w:val="20"/>
      <w:szCs w:val="20"/>
      <w:lang w:val="es-ES"/>
    </w:rPr>
  </w:style>
  <w:style w:type="character" w:customStyle="1" w:styleId="TextocomentarioCar">
    <w:name w:val="Texto comentario Car"/>
    <w:basedOn w:val="Fuentedeprrafopredeter"/>
    <w:link w:val="Textocomentario"/>
    <w:uiPriority w:val="99"/>
    <w:semiHidden/>
    <w:rsid w:val="006161AC"/>
    <w:rPr>
      <w:rFonts w:ascii="Arial" w:hAnsi="Arial" w:cs="Arial"/>
      <w:sz w:val="20"/>
      <w:szCs w:val="20"/>
      <w:lang w:val="es-ES"/>
    </w:rPr>
  </w:style>
  <w:style w:type="paragraph" w:styleId="Sinespaciado">
    <w:name w:val="No Spacing"/>
    <w:link w:val="SinespaciadoCar"/>
    <w:uiPriority w:val="1"/>
    <w:qFormat/>
    <w:rsid w:val="006161AC"/>
    <w:pPr>
      <w:spacing w:after="0" w:line="240" w:lineRule="auto"/>
    </w:pPr>
    <w:rPr>
      <w:rFonts w:ascii="Arial" w:hAnsi="Arial" w:cs="Arial"/>
      <w:sz w:val="24"/>
      <w:szCs w:val="24"/>
      <w:lang w:val="es-ES"/>
    </w:rPr>
  </w:style>
  <w:style w:type="paragraph" w:styleId="Textodeglobo">
    <w:name w:val="Balloon Text"/>
    <w:basedOn w:val="Normal"/>
    <w:link w:val="TextodegloboCar"/>
    <w:uiPriority w:val="99"/>
    <w:semiHidden/>
    <w:unhideWhenUsed/>
    <w:rsid w:val="00C72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240"/>
    <w:rPr>
      <w:rFonts w:ascii="Segoe UI" w:hAnsi="Segoe UI" w:cs="Segoe UI"/>
      <w:sz w:val="18"/>
      <w:szCs w:val="18"/>
    </w:rPr>
  </w:style>
  <w:style w:type="paragraph" w:styleId="Encabezado">
    <w:name w:val="header"/>
    <w:basedOn w:val="Normal"/>
    <w:link w:val="EncabezadoCar"/>
    <w:uiPriority w:val="99"/>
    <w:unhideWhenUsed/>
    <w:rsid w:val="009417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7AA"/>
  </w:style>
  <w:style w:type="paragraph" w:styleId="Piedepgina">
    <w:name w:val="footer"/>
    <w:basedOn w:val="Normal"/>
    <w:link w:val="PiedepginaCar"/>
    <w:uiPriority w:val="99"/>
    <w:unhideWhenUsed/>
    <w:rsid w:val="00941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7AA"/>
  </w:style>
  <w:style w:type="character" w:customStyle="1" w:styleId="SinespaciadoCar">
    <w:name w:val="Sin espaciado Car"/>
    <w:basedOn w:val="Fuentedeprrafopredeter"/>
    <w:link w:val="Sinespaciado"/>
    <w:uiPriority w:val="1"/>
    <w:rsid w:val="008126A2"/>
    <w:rPr>
      <w:rFonts w:ascii="Arial" w:hAnsi="Arial" w:cs="Arial"/>
      <w:sz w:val="24"/>
      <w:szCs w:val="24"/>
      <w:lang w:val="es-ES"/>
    </w:rPr>
  </w:style>
  <w:style w:type="table" w:styleId="Tablaconcuadrcula">
    <w:name w:val="Table Grid"/>
    <w:basedOn w:val="Tablanormal"/>
    <w:uiPriority w:val="39"/>
    <w:rsid w:val="00EB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umeración Car"/>
    <w:link w:val="Prrafodelista"/>
    <w:uiPriority w:val="34"/>
    <w:locked/>
    <w:rsid w:val="00072106"/>
  </w:style>
  <w:style w:type="paragraph" w:styleId="Textoindependiente">
    <w:name w:val="Body Text"/>
    <w:basedOn w:val="Normal"/>
    <w:link w:val="TextoindependienteCar"/>
    <w:uiPriority w:val="1"/>
    <w:qFormat/>
    <w:rsid w:val="00444DB4"/>
    <w:pPr>
      <w:widowControl w:val="0"/>
      <w:autoSpaceDE w:val="0"/>
      <w:autoSpaceDN w:val="0"/>
      <w:spacing w:after="0" w:line="240" w:lineRule="auto"/>
    </w:pPr>
    <w:rPr>
      <w:rFonts w:ascii="Arial" w:eastAsia="Arial" w:hAnsi="Arial" w:cs="Arial"/>
      <w:sz w:val="28"/>
      <w:szCs w:val="28"/>
      <w:lang w:eastAsia="es-CO" w:bidi="es-CO"/>
    </w:rPr>
  </w:style>
  <w:style w:type="character" w:customStyle="1" w:styleId="TextoindependienteCar">
    <w:name w:val="Texto independiente Car"/>
    <w:basedOn w:val="Fuentedeprrafopredeter"/>
    <w:link w:val="Textoindependiente"/>
    <w:uiPriority w:val="1"/>
    <w:rsid w:val="00444DB4"/>
    <w:rPr>
      <w:rFonts w:ascii="Arial" w:eastAsia="Arial" w:hAnsi="Arial" w:cs="Arial"/>
      <w:sz w:val="28"/>
      <w:szCs w:val="28"/>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0787">
      <w:bodyDiv w:val="1"/>
      <w:marLeft w:val="0"/>
      <w:marRight w:val="0"/>
      <w:marTop w:val="0"/>
      <w:marBottom w:val="0"/>
      <w:divBdr>
        <w:top w:val="none" w:sz="0" w:space="0" w:color="auto"/>
        <w:left w:val="none" w:sz="0" w:space="0" w:color="auto"/>
        <w:bottom w:val="none" w:sz="0" w:space="0" w:color="auto"/>
        <w:right w:val="none" w:sz="0" w:space="0" w:color="auto"/>
      </w:divBdr>
    </w:div>
    <w:div w:id="2639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48CF-F40D-47E7-824E-682A669F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697</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Juliana Rico Ospina</dc:creator>
  <cp:keywords/>
  <dc:description/>
  <cp:lastModifiedBy>Giovanny Sandoval Diaz</cp:lastModifiedBy>
  <cp:revision>5</cp:revision>
  <cp:lastPrinted>2018-10-22T21:16:00Z</cp:lastPrinted>
  <dcterms:created xsi:type="dcterms:W3CDTF">2020-08-20T14:28:00Z</dcterms:created>
  <dcterms:modified xsi:type="dcterms:W3CDTF">2020-08-31T21:47:00Z</dcterms:modified>
</cp:coreProperties>
</file>